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B469A5" w:rsidRPr="00607256" w14:paraId="38DF1AB2" w14:textId="77777777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14:paraId="0FA6F31D" w14:textId="50A02CC6" w:rsidR="00607256" w:rsidRPr="00607256" w:rsidRDefault="00607256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20651B48" wp14:editId="0475AF8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-9970</wp:posOffset>
                  </wp:positionV>
                  <wp:extent cx="3314663" cy="1009403"/>
                  <wp:effectExtent l="0" t="0" r="635" b="635"/>
                  <wp:wrapNone/>
                  <wp:docPr id="1276977619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977619" name="Picture 1" descr="A picture containing 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663" cy="1009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87E999" w14:textId="77777777" w:rsidR="00B469A5" w:rsidRDefault="00B469A5">
            <w:pPr>
              <w:pStyle w:val="CompanyName"/>
              <w:rPr>
                <w:rFonts w:ascii="Times New Roman" w:hAnsi="Times New Roman" w:cs="Times New Roman"/>
              </w:rPr>
            </w:pPr>
          </w:p>
          <w:p w14:paraId="7E8E809D" w14:textId="77777777" w:rsidR="00CE53EF" w:rsidRDefault="00CE53EF" w:rsidP="00CE53EF"/>
          <w:p w14:paraId="7A2A03C2" w14:textId="5D5918D4" w:rsidR="00A50FE0" w:rsidRPr="00CE53EF" w:rsidRDefault="00A50FE0" w:rsidP="00CE53EF"/>
        </w:tc>
      </w:tr>
      <w:tr w:rsidR="00B469A5" w:rsidRPr="00607256" w14:paraId="16A3E23B" w14:textId="77777777">
        <w:trPr>
          <w:trHeight w:hRule="exact" w:val="87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14:paraId="620FE3D2" w14:textId="1E96FEA0" w:rsidR="00B469A5" w:rsidRPr="00607256" w:rsidRDefault="00B469A5">
            <w:pPr>
              <w:pStyle w:val="Header"/>
              <w:rPr>
                <w:rFonts w:ascii="Times New Roman" w:hAnsi="Times New Roman" w:cs="Times New Roman"/>
              </w:rPr>
            </w:pPr>
          </w:p>
        </w:tc>
      </w:tr>
    </w:tbl>
    <w:p w14:paraId="5985AF95" w14:textId="24003E89" w:rsidR="00607256" w:rsidRPr="00890F81" w:rsidRDefault="00CE53EF" w:rsidP="00607256">
      <w:pPr>
        <w:spacing w:before="40" w:after="360"/>
        <w:ind w:right="-21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88276D7" wp14:editId="2E2B28B3">
            <wp:simplePos x="0" y="0"/>
            <wp:positionH relativeFrom="column">
              <wp:posOffset>5278054</wp:posOffset>
            </wp:positionH>
            <wp:positionV relativeFrom="paragraph">
              <wp:posOffset>-1602056</wp:posOffset>
            </wp:positionV>
            <wp:extent cx="965290" cy="965290"/>
            <wp:effectExtent l="0" t="0" r="6350" b="6350"/>
            <wp:wrapNone/>
            <wp:docPr id="2026624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90" cy="96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256" w:rsidRPr="009F7573">
        <w:rPr>
          <w:rFonts w:ascii="Times New Roman" w:hAnsi="Times New Roman" w:cs="Times New Roman"/>
          <w:b/>
          <w:bCs/>
        </w:rPr>
        <w:t xml:space="preserve">The U.S. Army’s Peacekeeping and Stability Operations Institute </w:t>
      </w:r>
      <w:r w:rsidR="00C10D7B" w:rsidRPr="00C10D7B">
        <w:rPr>
          <w:rFonts w:ascii="Times New Roman" w:hAnsi="Times New Roman" w:cs="Times New Roman"/>
          <w:b/>
          <w:bCs/>
        </w:rPr>
        <w:t>Ensure appropriate and accurate Army, Joint, intergovernmental, and multinational stability, security force assistance, and peace operations (SS&amp;PO) capability development and integration across DOTMLPF-P.</w:t>
      </w:r>
      <w:r w:rsidR="00607256">
        <w:rPr>
          <w:rFonts w:ascii="Times New Roman" w:hAnsi="Times New Roman" w:cs="Times New Roman"/>
        </w:rPr>
        <w:t xml:space="preserve"> </w:t>
      </w:r>
    </w:p>
    <w:p w14:paraId="1DC7BCA8" w14:textId="45B23F9B" w:rsidR="00607256" w:rsidRDefault="00607256" w:rsidP="00ED60A7">
      <w:pPr>
        <w:spacing w:before="40" w:after="360"/>
        <w:ind w:right="-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execute across f</w:t>
      </w:r>
      <w:r w:rsidR="00E018D7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lines of effort to ensure </w:t>
      </w:r>
      <w:r w:rsidRPr="00607256">
        <w:rPr>
          <w:rFonts w:ascii="Times New Roman" w:hAnsi="Times New Roman" w:cs="Times New Roman"/>
        </w:rPr>
        <w:t xml:space="preserve">DoD, USG, and </w:t>
      </w:r>
      <w:r w:rsidR="00CE53EF">
        <w:rPr>
          <w:rFonts w:ascii="Times New Roman" w:hAnsi="Times New Roman" w:cs="Times New Roman"/>
        </w:rPr>
        <w:t>k</w:t>
      </w:r>
      <w:r w:rsidRPr="00607256">
        <w:rPr>
          <w:rFonts w:ascii="Times New Roman" w:hAnsi="Times New Roman" w:cs="Times New Roman"/>
        </w:rPr>
        <w:t xml:space="preserve">ey </w:t>
      </w:r>
      <w:r w:rsidR="00CE53EF">
        <w:rPr>
          <w:rFonts w:ascii="Times New Roman" w:hAnsi="Times New Roman" w:cs="Times New Roman"/>
        </w:rPr>
        <w:t>p</w:t>
      </w:r>
      <w:r w:rsidRPr="00607256">
        <w:rPr>
          <w:rFonts w:ascii="Times New Roman" w:hAnsi="Times New Roman" w:cs="Times New Roman"/>
        </w:rPr>
        <w:t xml:space="preserve">artner </w:t>
      </w:r>
      <w:r w:rsidR="00CE53EF">
        <w:rPr>
          <w:rFonts w:ascii="Times New Roman" w:hAnsi="Times New Roman" w:cs="Times New Roman"/>
        </w:rPr>
        <w:t>p</w:t>
      </w:r>
      <w:r w:rsidRPr="00607256">
        <w:rPr>
          <w:rFonts w:ascii="Times New Roman" w:hAnsi="Times New Roman" w:cs="Times New Roman"/>
        </w:rPr>
        <w:t xml:space="preserve">eace and </w:t>
      </w:r>
      <w:r w:rsidR="00CE53EF">
        <w:rPr>
          <w:rFonts w:ascii="Times New Roman" w:hAnsi="Times New Roman" w:cs="Times New Roman"/>
        </w:rPr>
        <w:t>s</w:t>
      </w:r>
      <w:r w:rsidRPr="00607256">
        <w:rPr>
          <w:rFonts w:ascii="Times New Roman" w:hAnsi="Times New Roman" w:cs="Times New Roman"/>
        </w:rPr>
        <w:t>tability capabilities are continually improved, ready to meet tomorrow's challenges</w:t>
      </w:r>
      <w:r w:rsidR="00CE53EF">
        <w:rPr>
          <w:rFonts w:ascii="Times New Roman" w:hAnsi="Times New Roman" w:cs="Times New Roman"/>
        </w:rPr>
        <w:t>,</w:t>
      </w:r>
      <w:r w:rsidRPr="00607256">
        <w:rPr>
          <w:rFonts w:ascii="Times New Roman" w:hAnsi="Times New Roman" w:cs="Times New Roman"/>
        </w:rPr>
        <w:t xml:space="preserve"> and fully deliver in support of national objectives.</w:t>
      </w:r>
    </w:p>
    <w:p w14:paraId="7ADB538C" w14:textId="69684D0C" w:rsidR="00E018D7" w:rsidRPr="00E018D7" w:rsidRDefault="00E018D7" w:rsidP="00EA5F1E">
      <w:pPr>
        <w:pStyle w:val="ListParagraph"/>
        <w:numPr>
          <w:ilvl w:val="0"/>
          <w:numId w:val="7"/>
        </w:numPr>
        <w:tabs>
          <w:tab w:val="left" w:pos="360"/>
        </w:tabs>
        <w:spacing w:before="40" w:after="360"/>
        <w:ind w:left="360" w:right="-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Policy</w:t>
      </w:r>
      <w:r w:rsidR="00ED60A7">
        <w:rPr>
          <w:rFonts w:ascii="Times New Roman" w:hAnsi="Times New Roman" w:cs="Times New Roman"/>
        </w:rPr>
        <w:t xml:space="preserve">: </w:t>
      </w:r>
      <w:r w:rsidRPr="00E018D7">
        <w:rPr>
          <w:rFonts w:ascii="Times New Roman" w:hAnsi="Times New Roman" w:cs="Times New Roman"/>
        </w:rPr>
        <w:t xml:space="preserve">Advise &amp; shape </w:t>
      </w:r>
      <w:r>
        <w:rPr>
          <w:rFonts w:ascii="Times New Roman" w:hAnsi="Times New Roman" w:cs="Times New Roman"/>
        </w:rPr>
        <w:t>policy</w:t>
      </w:r>
      <w:r w:rsidRPr="00E018D7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E307BB">
        <w:rPr>
          <w:rFonts w:ascii="Times New Roman" w:hAnsi="Times New Roman" w:cs="Times New Roman"/>
        </w:rPr>
        <w:t>ensure SS&amp;PO</w:t>
      </w:r>
      <w:r w:rsidR="00296690">
        <w:rPr>
          <w:rFonts w:ascii="Times New Roman" w:hAnsi="Times New Roman" w:cs="Times New Roman"/>
        </w:rPr>
        <w:t xml:space="preserve"> </w:t>
      </w:r>
      <w:r w:rsidR="002E7DF4">
        <w:rPr>
          <w:rFonts w:ascii="Times New Roman" w:hAnsi="Times New Roman" w:cs="Times New Roman"/>
        </w:rPr>
        <w:t>P</w:t>
      </w:r>
      <w:r w:rsidR="00296690">
        <w:rPr>
          <w:rFonts w:ascii="Times New Roman" w:hAnsi="Times New Roman" w:cs="Times New Roman"/>
        </w:rPr>
        <w:t xml:space="preserve">olicy supports </w:t>
      </w:r>
      <w:r w:rsidRPr="00E018D7">
        <w:rPr>
          <w:rFonts w:ascii="Times New Roman" w:hAnsi="Times New Roman" w:cs="Times New Roman"/>
        </w:rPr>
        <w:t>doctrine &amp; training development</w:t>
      </w:r>
      <w:r w:rsidR="00ED1C3E">
        <w:rPr>
          <w:rFonts w:ascii="Times New Roman" w:hAnsi="Times New Roman" w:cs="Times New Roman"/>
        </w:rPr>
        <w:t>.</w:t>
      </w:r>
    </w:p>
    <w:p w14:paraId="52862B20" w14:textId="3E427EE5" w:rsidR="00E018D7" w:rsidRDefault="00E018D7" w:rsidP="00EA5F1E">
      <w:pPr>
        <w:pStyle w:val="ListParagraph"/>
        <w:numPr>
          <w:ilvl w:val="0"/>
          <w:numId w:val="7"/>
        </w:numPr>
        <w:tabs>
          <w:tab w:val="left" w:pos="360"/>
        </w:tabs>
        <w:spacing w:before="40" w:after="360"/>
        <w:ind w:left="360" w:right="-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Doctrine</w:t>
      </w:r>
      <w:r w:rsidR="00ED60A7">
        <w:rPr>
          <w:rFonts w:ascii="Times New Roman" w:hAnsi="Times New Roman" w:cs="Times New Roman"/>
        </w:rPr>
        <w:t xml:space="preserve">:  </w:t>
      </w:r>
      <w:r w:rsidRPr="00E018D7">
        <w:rPr>
          <w:rFonts w:ascii="Times New Roman" w:hAnsi="Times New Roman" w:cs="Times New Roman"/>
        </w:rPr>
        <w:t xml:space="preserve">Influence </w:t>
      </w:r>
      <w:r w:rsidR="00296690">
        <w:rPr>
          <w:rFonts w:ascii="Times New Roman" w:hAnsi="Times New Roman" w:cs="Times New Roman"/>
        </w:rPr>
        <w:t xml:space="preserve">&amp; contribute to </w:t>
      </w:r>
      <w:r>
        <w:rPr>
          <w:rFonts w:ascii="Times New Roman" w:hAnsi="Times New Roman" w:cs="Times New Roman"/>
        </w:rPr>
        <w:t>concepts</w:t>
      </w:r>
      <w:r w:rsidRPr="00E018D7">
        <w:rPr>
          <w:rFonts w:ascii="Times New Roman" w:hAnsi="Times New Roman" w:cs="Times New Roman"/>
        </w:rPr>
        <w:t>; adapt</w:t>
      </w:r>
      <w:r>
        <w:rPr>
          <w:rFonts w:ascii="Times New Roman" w:hAnsi="Times New Roman" w:cs="Times New Roman"/>
        </w:rPr>
        <w:t xml:space="preserve"> </w:t>
      </w:r>
      <w:r w:rsidR="0007783A">
        <w:rPr>
          <w:rFonts w:ascii="Times New Roman" w:hAnsi="Times New Roman" w:cs="Times New Roman"/>
        </w:rPr>
        <w:t xml:space="preserve">&amp; improve </w:t>
      </w:r>
      <w:r>
        <w:rPr>
          <w:rFonts w:ascii="Times New Roman" w:hAnsi="Times New Roman" w:cs="Times New Roman"/>
        </w:rPr>
        <w:t>doctrine</w:t>
      </w:r>
      <w:r w:rsidRPr="00E018D7">
        <w:rPr>
          <w:rFonts w:ascii="Times New Roman" w:hAnsi="Times New Roman" w:cs="Times New Roman"/>
        </w:rPr>
        <w:t xml:space="preserve"> to meet </w:t>
      </w:r>
      <w:r w:rsidR="0007783A">
        <w:rPr>
          <w:rFonts w:ascii="Times New Roman" w:hAnsi="Times New Roman" w:cs="Times New Roman"/>
        </w:rPr>
        <w:t xml:space="preserve">Army &amp; </w:t>
      </w:r>
      <w:r w:rsidRPr="00E018D7">
        <w:rPr>
          <w:rFonts w:ascii="Times New Roman" w:hAnsi="Times New Roman" w:cs="Times New Roman"/>
        </w:rPr>
        <w:t>Joint</w:t>
      </w:r>
      <w:r w:rsidR="0007783A">
        <w:rPr>
          <w:rFonts w:ascii="Times New Roman" w:hAnsi="Times New Roman" w:cs="Times New Roman"/>
        </w:rPr>
        <w:t xml:space="preserve"> MDO requirements across the competition continuum</w:t>
      </w:r>
      <w:r w:rsidR="00ED1C3E">
        <w:rPr>
          <w:rFonts w:ascii="Times New Roman" w:hAnsi="Times New Roman" w:cs="Times New Roman"/>
        </w:rPr>
        <w:t>.</w:t>
      </w:r>
      <w:r w:rsidRPr="00E018D7">
        <w:rPr>
          <w:rFonts w:ascii="Times New Roman" w:hAnsi="Times New Roman" w:cs="Times New Roman"/>
        </w:rPr>
        <w:t xml:space="preserve"> </w:t>
      </w:r>
    </w:p>
    <w:p w14:paraId="7204955B" w14:textId="76F2EFE5" w:rsidR="00ED60A7" w:rsidRPr="00ED60A7" w:rsidRDefault="00E018D7" w:rsidP="00EA5F1E">
      <w:pPr>
        <w:pStyle w:val="ListParagraph"/>
        <w:numPr>
          <w:ilvl w:val="0"/>
          <w:numId w:val="7"/>
        </w:numPr>
        <w:tabs>
          <w:tab w:val="left" w:pos="360"/>
        </w:tabs>
        <w:spacing w:before="40" w:after="360"/>
        <w:ind w:left="360" w:right="-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Education</w:t>
      </w:r>
      <w:r w:rsidR="00ED60A7">
        <w:rPr>
          <w:rFonts w:ascii="Times New Roman" w:hAnsi="Times New Roman" w:cs="Times New Roman"/>
        </w:rPr>
        <w:t xml:space="preserve">:  </w:t>
      </w:r>
      <w:r w:rsidRPr="00E018D7">
        <w:rPr>
          <w:rFonts w:ascii="Times New Roman" w:hAnsi="Times New Roman" w:cs="Times New Roman"/>
        </w:rPr>
        <w:t>Develop mutually supporting &amp; scalable</w:t>
      </w:r>
      <w:r>
        <w:rPr>
          <w:rFonts w:ascii="Times New Roman" w:hAnsi="Times New Roman" w:cs="Times New Roman"/>
        </w:rPr>
        <w:t xml:space="preserve"> education</w:t>
      </w:r>
      <w:r w:rsidRPr="00E018D7">
        <w:rPr>
          <w:rFonts w:ascii="Times New Roman" w:hAnsi="Times New Roman" w:cs="Times New Roman"/>
        </w:rPr>
        <w:t xml:space="preserve"> rooted in doctrine</w:t>
      </w:r>
      <w:r>
        <w:rPr>
          <w:rFonts w:ascii="Times New Roman" w:hAnsi="Times New Roman" w:cs="Times New Roman"/>
        </w:rPr>
        <w:t xml:space="preserve">, </w:t>
      </w:r>
      <w:r w:rsidRPr="00E018D7">
        <w:rPr>
          <w:rFonts w:ascii="Times New Roman" w:hAnsi="Times New Roman" w:cs="Times New Roman"/>
        </w:rPr>
        <w:t>tailored to needs</w:t>
      </w:r>
      <w:r w:rsidR="002E7DF4">
        <w:rPr>
          <w:rFonts w:ascii="Times New Roman" w:hAnsi="Times New Roman" w:cs="Times New Roman"/>
        </w:rPr>
        <w:t>.</w:t>
      </w:r>
    </w:p>
    <w:p w14:paraId="515E7C30" w14:textId="0F2A438C" w:rsidR="00ED60A7" w:rsidRPr="00ED60A7" w:rsidRDefault="00E018D7" w:rsidP="00EA5F1E">
      <w:pPr>
        <w:pStyle w:val="ListParagraph"/>
        <w:numPr>
          <w:ilvl w:val="0"/>
          <w:numId w:val="7"/>
        </w:numPr>
        <w:tabs>
          <w:tab w:val="left" w:pos="360"/>
        </w:tabs>
        <w:spacing w:before="40" w:after="360"/>
        <w:ind w:left="360" w:right="-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Training</w:t>
      </w:r>
      <w:r w:rsidR="00ED60A7">
        <w:rPr>
          <w:rFonts w:ascii="Times New Roman" w:hAnsi="Times New Roman" w:cs="Times New Roman"/>
        </w:rPr>
        <w:t xml:space="preserve">:  </w:t>
      </w:r>
      <w:r w:rsidRPr="00E018D7">
        <w:rPr>
          <w:rFonts w:ascii="Times New Roman" w:hAnsi="Times New Roman" w:cs="Times New Roman"/>
        </w:rPr>
        <w:t xml:space="preserve">Deliver world-class </w:t>
      </w:r>
      <w:r>
        <w:rPr>
          <w:rFonts w:ascii="Times New Roman" w:hAnsi="Times New Roman" w:cs="Times New Roman"/>
        </w:rPr>
        <w:t>training</w:t>
      </w:r>
      <w:r w:rsidRPr="00E018D7">
        <w:rPr>
          <w:rFonts w:ascii="Times New Roman" w:hAnsi="Times New Roman" w:cs="Times New Roman"/>
        </w:rPr>
        <w:t xml:space="preserve"> &amp; </w:t>
      </w:r>
      <w:r w:rsidR="00747F48">
        <w:rPr>
          <w:rFonts w:ascii="Times New Roman" w:hAnsi="Times New Roman" w:cs="Times New Roman"/>
        </w:rPr>
        <w:t>warfighter/</w:t>
      </w:r>
      <w:r w:rsidRPr="00E018D7">
        <w:rPr>
          <w:rFonts w:ascii="Times New Roman" w:hAnsi="Times New Roman" w:cs="Times New Roman"/>
        </w:rPr>
        <w:t>exercise support</w:t>
      </w:r>
      <w:r w:rsidR="00C225AE">
        <w:rPr>
          <w:rFonts w:ascii="Times New Roman" w:hAnsi="Times New Roman" w:cs="Times New Roman"/>
        </w:rPr>
        <w:t xml:space="preserve">, capture lessons learned, </w:t>
      </w:r>
      <w:r w:rsidRPr="00E018D7">
        <w:rPr>
          <w:rFonts w:ascii="Times New Roman" w:hAnsi="Times New Roman" w:cs="Times New Roman"/>
        </w:rPr>
        <w:t>prepare operational &amp; strategic leaders</w:t>
      </w:r>
      <w:r w:rsidR="009A4A22">
        <w:rPr>
          <w:rFonts w:ascii="Times New Roman" w:hAnsi="Times New Roman" w:cs="Times New Roman"/>
        </w:rPr>
        <w:t>, and improve force readiness.</w:t>
      </w:r>
    </w:p>
    <w:p w14:paraId="2D3DB1CF" w14:textId="438AAA8E" w:rsidR="00ED60A7" w:rsidRDefault="00ED60A7" w:rsidP="00ED60A7">
      <w:pPr>
        <w:spacing w:before="40" w:after="360"/>
        <w:ind w:right="-2124"/>
        <w:rPr>
          <w:rFonts w:ascii="Times New Roman" w:hAnsi="Times New Roman" w:cs="Times New Roman"/>
        </w:rPr>
      </w:pPr>
      <w:r w:rsidRPr="00ED60A7">
        <w:rPr>
          <w:rFonts w:ascii="Times New Roman" w:hAnsi="Times New Roman" w:cs="Times New Roman"/>
        </w:rPr>
        <w:t xml:space="preserve">As the U.S. Joint Proponent for Peacekeeping and Stability Operations, </w:t>
      </w:r>
      <w:r>
        <w:rPr>
          <w:rFonts w:ascii="Times New Roman" w:hAnsi="Times New Roman" w:cs="Times New Roman"/>
        </w:rPr>
        <w:t xml:space="preserve">and a NATO Partner Training and Education Center, </w:t>
      </w:r>
      <w:r w:rsidRPr="00ED60A7">
        <w:rPr>
          <w:rFonts w:ascii="Times New Roman" w:hAnsi="Times New Roman" w:cs="Times New Roman"/>
        </w:rPr>
        <w:t xml:space="preserve">we assist in the development and delivery </w:t>
      </w:r>
      <w:r w:rsidR="00CE53EF" w:rsidRPr="00ED60A7">
        <w:rPr>
          <w:rFonts w:ascii="Times New Roman" w:hAnsi="Times New Roman" w:cs="Times New Roman"/>
        </w:rPr>
        <w:t>of a</w:t>
      </w:r>
      <w:r>
        <w:rPr>
          <w:rFonts w:ascii="Times New Roman" w:hAnsi="Times New Roman" w:cs="Times New Roman"/>
        </w:rPr>
        <w:t xml:space="preserve"> </w:t>
      </w:r>
      <w:r w:rsidRPr="00ED60A7">
        <w:rPr>
          <w:rFonts w:ascii="Times New Roman" w:hAnsi="Times New Roman" w:cs="Times New Roman"/>
        </w:rPr>
        <w:t>variety of multi-modal training opportunities. We offer focused and expertly delivered instruction to U.S. Army warfighters, the Joint Force and our NATO allies to ensure a common framework and comprehensive understandings of these most critical operations</w:t>
      </w:r>
      <w:r>
        <w:rPr>
          <w:rFonts w:ascii="Times New Roman" w:hAnsi="Times New Roman" w:cs="Times New Roman"/>
        </w:rPr>
        <w:t xml:space="preserve"> through the following:</w:t>
      </w:r>
    </w:p>
    <w:p w14:paraId="7680177B" w14:textId="1ABE31B1" w:rsidR="00ED60A7" w:rsidRPr="00ED60A7" w:rsidRDefault="00ED60A7" w:rsidP="00E018D7">
      <w:pPr>
        <w:pStyle w:val="ListParagraph"/>
        <w:spacing w:before="40" w:after="360"/>
        <w:ind w:left="0" w:right="-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Resident Courses</w:t>
      </w:r>
      <w:r>
        <w:rPr>
          <w:rFonts w:ascii="Times New Roman" w:hAnsi="Times New Roman" w:cs="Times New Roman"/>
        </w:rPr>
        <w:t xml:space="preserve">: </w:t>
      </w:r>
      <w:r w:rsidR="00CE53EF" w:rsidRPr="00CE53EF">
        <w:rPr>
          <w:rFonts w:ascii="Times New Roman" w:hAnsi="Times New Roman" w:cs="Times New Roman"/>
        </w:rPr>
        <w:t>Investment in leader development through integrated education opportunities</w:t>
      </w:r>
      <w:r w:rsidR="00CE53EF">
        <w:rPr>
          <w:rFonts w:ascii="Times New Roman" w:hAnsi="Times New Roman" w:cs="Times New Roman"/>
        </w:rPr>
        <w:t>,</w:t>
      </w:r>
    </w:p>
    <w:p w14:paraId="2B11AEB0" w14:textId="097E1D73" w:rsidR="00ED60A7" w:rsidRPr="00ED60A7" w:rsidRDefault="00ED60A7" w:rsidP="00E018D7">
      <w:pPr>
        <w:pStyle w:val="ListParagraph"/>
        <w:spacing w:before="40" w:after="360"/>
        <w:ind w:left="0" w:right="-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Distance Learning</w:t>
      </w:r>
      <w:r w:rsidR="00CE53EF">
        <w:rPr>
          <w:rFonts w:ascii="Times New Roman" w:hAnsi="Times New Roman" w:cs="Times New Roman"/>
        </w:rPr>
        <w:t xml:space="preserve">: </w:t>
      </w:r>
      <w:r w:rsidR="00CE53EF" w:rsidRPr="00CE53EF">
        <w:rPr>
          <w:rFonts w:ascii="Times New Roman" w:hAnsi="Times New Roman" w:cs="Times New Roman"/>
        </w:rPr>
        <w:t>Online courses hosted on the Joint Knowledge Online (JKO)</w:t>
      </w:r>
      <w:r w:rsidR="00CE53EF">
        <w:rPr>
          <w:rFonts w:ascii="Times New Roman" w:hAnsi="Times New Roman" w:cs="Times New Roman"/>
        </w:rPr>
        <w:t>,</w:t>
      </w:r>
    </w:p>
    <w:p w14:paraId="3A87BC44" w14:textId="01AD6087" w:rsidR="00607256" w:rsidRPr="00607256" w:rsidRDefault="00ED60A7" w:rsidP="00E018D7">
      <w:pPr>
        <w:pStyle w:val="ListParagraph"/>
        <w:spacing w:before="40" w:after="360"/>
        <w:ind w:left="0" w:right="-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Mobile Training Teams</w:t>
      </w:r>
      <w:r>
        <w:rPr>
          <w:rFonts w:ascii="Times New Roman" w:hAnsi="Times New Roman" w:cs="Times New Roman"/>
        </w:rPr>
        <w:t xml:space="preserve">:  </w:t>
      </w:r>
      <w:r w:rsidR="00CE53EF" w:rsidRPr="00CE53EF">
        <w:rPr>
          <w:rFonts w:ascii="Times New Roman" w:hAnsi="Times New Roman" w:cs="Times New Roman"/>
        </w:rPr>
        <w:t>Expertly delivered, tailored, mission focused training upon request</w:t>
      </w:r>
      <w:r w:rsidR="00CE53EF">
        <w:rPr>
          <w:rFonts w:ascii="Times New Roman" w:hAnsi="Times New Roman" w:cs="Times New Roman"/>
        </w:rPr>
        <w:t>.</w:t>
      </w:r>
    </w:p>
    <w:p w14:paraId="2FE16F25" w14:textId="33AA3007" w:rsidR="002E60A3" w:rsidRPr="00607256" w:rsidRDefault="00CE53EF" w:rsidP="00E80E39">
      <w:pPr>
        <w:tabs>
          <w:tab w:val="left" w:pos="-90"/>
        </w:tabs>
        <w:ind w:right="-19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a resource for </w:t>
      </w:r>
      <w:r w:rsidR="00E80E39">
        <w:rPr>
          <w:rFonts w:ascii="Times New Roman" w:hAnsi="Times New Roman" w:cs="Times New Roman"/>
        </w:rPr>
        <w:t>practitioners, ready and willing to assist in winning and securing the peace.</w:t>
      </w:r>
    </w:p>
    <w:sectPr w:rsidR="002E60A3" w:rsidRPr="0060725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64F5" w14:textId="77777777" w:rsidR="00C155A0" w:rsidRDefault="00C155A0">
      <w:pPr>
        <w:spacing w:after="0" w:line="240" w:lineRule="auto"/>
      </w:pPr>
      <w:r>
        <w:separator/>
      </w:r>
    </w:p>
  </w:endnote>
  <w:endnote w:type="continuationSeparator" w:id="0">
    <w:p w14:paraId="161EC201" w14:textId="77777777" w:rsidR="00C155A0" w:rsidRDefault="00C1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495DF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4E6D88E" wp14:editId="270E8366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1114A47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B47E" w14:textId="77777777" w:rsidR="00607256" w:rsidRDefault="00607256">
    <w:pPr>
      <w:pStyle w:val="Footer"/>
      <w:rPr>
        <w:color w:val="auto"/>
      </w:rPr>
    </w:pPr>
    <w:r w:rsidRPr="00607256">
      <w:rPr>
        <w:color w:val="auto"/>
      </w:rPr>
      <w:t>22 Ashburn Drive, Upton Hall</w:t>
    </w:r>
    <w:r w:rsidRPr="00607256">
      <w:rPr>
        <w:color w:val="auto"/>
      </w:rPr>
      <w:br/>
      <w:t xml:space="preserve">Carlisle, PA 17013-5234 </w:t>
    </w:r>
  </w:p>
  <w:p w14:paraId="4B0BA08B" w14:textId="633FFBA7" w:rsidR="00607256" w:rsidRPr="00607256" w:rsidRDefault="00607256">
    <w:pPr>
      <w:pStyle w:val="Footer"/>
      <w:rPr>
        <w:color w:val="auto"/>
      </w:rPr>
    </w:pPr>
    <w:r>
      <w:rPr>
        <w:color w:val="auto"/>
      </w:rPr>
      <w:t>+1 (717) 245-4237</w:t>
    </w:r>
  </w:p>
  <w:p w14:paraId="6F70FC4A" w14:textId="77777777" w:rsidR="00607256" w:rsidRDefault="00607256">
    <w:pPr>
      <w:pStyle w:val="Footer"/>
      <w:rPr>
        <w:color w:val="auto"/>
      </w:rPr>
    </w:pPr>
    <w:r w:rsidRPr="00607256">
      <w:rPr>
        <w:color w:val="auto"/>
      </w:rPr>
      <w:t xml:space="preserve">https://pksoi.armywarcollege.edu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A701" w14:textId="77777777" w:rsidR="00C155A0" w:rsidRDefault="00C155A0">
      <w:pPr>
        <w:spacing w:after="0" w:line="240" w:lineRule="auto"/>
      </w:pPr>
      <w:r>
        <w:separator/>
      </w:r>
    </w:p>
  </w:footnote>
  <w:footnote w:type="continuationSeparator" w:id="0">
    <w:p w14:paraId="735A8385" w14:textId="77777777" w:rsidR="00C155A0" w:rsidRDefault="00C1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504F0EB5" w14:textId="77777777">
      <w:trPr>
        <w:trHeight w:val="576"/>
      </w:trPr>
      <w:tc>
        <w:tcPr>
          <w:tcW w:w="7920" w:type="dxa"/>
        </w:tcPr>
        <w:p w14:paraId="2205B720" w14:textId="77777777" w:rsidR="00B469A5" w:rsidRDefault="00B469A5">
          <w:pPr>
            <w:pStyle w:val="Header"/>
          </w:pPr>
        </w:p>
      </w:tc>
    </w:tr>
  </w:tbl>
  <w:p w14:paraId="03F4058E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85E0B" wp14:editId="490CA370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8300D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765A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D3A24A" wp14:editId="3C05E09A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DD437F" id="Straight Connector 8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605"/>
    <w:multiLevelType w:val="hybridMultilevel"/>
    <w:tmpl w:val="BF8AA3E2"/>
    <w:lvl w:ilvl="0" w:tplc="7F742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E7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66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E5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22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4E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DA8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20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52B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E51515"/>
    <w:multiLevelType w:val="hybridMultilevel"/>
    <w:tmpl w:val="DA1295DE"/>
    <w:lvl w:ilvl="0" w:tplc="CB7E3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2F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E6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EA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E2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C5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AE6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8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2D3444"/>
    <w:multiLevelType w:val="hybridMultilevel"/>
    <w:tmpl w:val="89F4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D4F85"/>
    <w:multiLevelType w:val="hybridMultilevel"/>
    <w:tmpl w:val="DDFC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B7359"/>
    <w:multiLevelType w:val="hybridMultilevel"/>
    <w:tmpl w:val="F030F042"/>
    <w:lvl w:ilvl="0" w:tplc="A10CD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1E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401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C5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E5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EB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E5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6A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06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5A0133C"/>
    <w:multiLevelType w:val="hybridMultilevel"/>
    <w:tmpl w:val="196C8BF8"/>
    <w:lvl w:ilvl="0" w:tplc="534E5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CA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0C8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8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A1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582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CC0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A7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A6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D2034AB"/>
    <w:multiLevelType w:val="hybridMultilevel"/>
    <w:tmpl w:val="8760E68A"/>
    <w:lvl w:ilvl="0" w:tplc="F9562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00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A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1E7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62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EC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E9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AE0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35242267">
    <w:abstractNumId w:val="3"/>
  </w:num>
  <w:num w:numId="2" w16cid:durableId="969483629">
    <w:abstractNumId w:val="1"/>
  </w:num>
  <w:num w:numId="3" w16cid:durableId="401217427">
    <w:abstractNumId w:val="4"/>
  </w:num>
  <w:num w:numId="4" w16cid:durableId="54935665">
    <w:abstractNumId w:val="5"/>
  </w:num>
  <w:num w:numId="5" w16cid:durableId="356657934">
    <w:abstractNumId w:val="0"/>
  </w:num>
  <w:num w:numId="6" w16cid:durableId="924415547">
    <w:abstractNumId w:val="6"/>
  </w:num>
  <w:num w:numId="7" w16cid:durableId="51596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56"/>
    <w:rsid w:val="0007783A"/>
    <w:rsid w:val="001F0551"/>
    <w:rsid w:val="00237487"/>
    <w:rsid w:val="00242368"/>
    <w:rsid w:val="00296690"/>
    <w:rsid w:val="002C208A"/>
    <w:rsid w:val="002E60A3"/>
    <w:rsid w:val="002E7DF4"/>
    <w:rsid w:val="00387239"/>
    <w:rsid w:val="004033D7"/>
    <w:rsid w:val="00545E50"/>
    <w:rsid w:val="00563280"/>
    <w:rsid w:val="00607256"/>
    <w:rsid w:val="0067550D"/>
    <w:rsid w:val="00681FF8"/>
    <w:rsid w:val="00694CB6"/>
    <w:rsid w:val="00747F48"/>
    <w:rsid w:val="00780A23"/>
    <w:rsid w:val="007D711A"/>
    <w:rsid w:val="00890F81"/>
    <w:rsid w:val="00954C18"/>
    <w:rsid w:val="009A4A22"/>
    <w:rsid w:val="00A50FE0"/>
    <w:rsid w:val="00B469A5"/>
    <w:rsid w:val="00C10D7B"/>
    <w:rsid w:val="00C155A0"/>
    <w:rsid w:val="00C225AE"/>
    <w:rsid w:val="00CE53EF"/>
    <w:rsid w:val="00D96372"/>
    <w:rsid w:val="00DC0B5F"/>
    <w:rsid w:val="00E018D7"/>
    <w:rsid w:val="00E307BB"/>
    <w:rsid w:val="00E80E39"/>
    <w:rsid w:val="00EA5F1E"/>
    <w:rsid w:val="00ED1C3E"/>
    <w:rsid w:val="00E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13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1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6072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2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ED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9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.j.nohle\AppData\Local\Microsoft\Office\16.0\DTS\en-US%7bF8B02C6C-0A76-4851-A476-031744568EF4%7d\%7b14C062D8-5C49-4A6A-A289-E915916776C1%7dtf16392790_win32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{14C062D8-5C49-4A6A-A289-E915916776C1}tf16392790_win32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2024-01-08T15:35:00Z</dcterms:created>
  <dcterms:modified xsi:type="dcterms:W3CDTF">2024-10-01T18:31:00Z</dcterms:modified>
</cp:coreProperties>
</file>